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7DA5">
      <w:pPr>
        <w:adjustRightInd w:val="0"/>
        <w:spacing w:before="156" w:beforeLines="50" w:after="156" w:afterLines="50" w:line="5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单一来源采购方式公示表</w:t>
      </w:r>
    </w:p>
    <w:tbl>
      <w:tblPr>
        <w:tblStyle w:val="2"/>
        <w:tblpPr w:leftFromText="180" w:rightFromText="180" w:vertAnchor="text" w:horzAnchor="margin" w:tblpXSpec="center" w:tblpY="2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5028"/>
      </w:tblGrid>
      <w:tr w14:paraId="381F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54" w:type="dxa"/>
            <w:vAlign w:val="center"/>
          </w:tcPr>
          <w:p w14:paraId="1F62C06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采购单位（全称）</w:t>
            </w:r>
          </w:p>
        </w:tc>
        <w:tc>
          <w:tcPr>
            <w:tcW w:w="5028" w:type="dxa"/>
            <w:vAlign w:val="center"/>
          </w:tcPr>
          <w:p w14:paraId="66D417D4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重庆市疾病预防控制中心（重庆市预防医学科学院）</w:t>
            </w:r>
          </w:p>
        </w:tc>
      </w:tr>
      <w:tr w14:paraId="6B2E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54" w:type="dxa"/>
            <w:vAlign w:val="center"/>
          </w:tcPr>
          <w:p w14:paraId="355C22F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项目名称及编号、拟采购品目</w:t>
            </w:r>
          </w:p>
        </w:tc>
        <w:tc>
          <w:tcPr>
            <w:tcW w:w="5028" w:type="dxa"/>
            <w:vAlign w:val="center"/>
          </w:tcPr>
          <w:p w14:paraId="5F5B6775">
            <w:pPr>
              <w:spacing w:line="360" w:lineRule="exact"/>
              <w:rPr>
                <w:rFonts w:eastAsia="方正仿宋_GBK"/>
                <w:sz w:val="22"/>
                <w:szCs w:val="28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</w:rPr>
              <w:t>内分泌干扰效应评估模拟试验和方法验证前期准备工作</w:t>
            </w:r>
            <w:r>
              <w:rPr>
                <w:rFonts w:hint="eastAsia" w:eastAsia="仿宋"/>
                <w:bCs/>
                <w:kern w:val="0"/>
                <w:sz w:val="28"/>
                <w:szCs w:val="28"/>
                <w:lang w:eastAsia="zh-CN"/>
              </w:rPr>
              <w:t>以及</w:t>
            </w:r>
            <w:r>
              <w:rPr>
                <w:rFonts w:hint="eastAsia" w:eastAsia="仿宋"/>
                <w:bCs/>
                <w:kern w:val="0"/>
                <w:sz w:val="28"/>
                <w:szCs w:val="28"/>
              </w:rPr>
              <w:t>化学品毒性鉴定试验能力培训</w:t>
            </w:r>
            <w:r>
              <w:rPr>
                <w:rFonts w:hint="eastAsia" w:eastAsia="仿宋"/>
                <w:bCs/>
                <w:kern w:val="0"/>
                <w:sz w:val="28"/>
                <w:szCs w:val="28"/>
                <w:lang w:eastAsia="zh-CN"/>
              </w:rPr>
              <w:t>业务委托</w:t>
            </w:r>
          </w:p>
        </w:tc>
      </w:tr>
      <w:tr w14:paraId="0DD0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54" w:type="dxa"/>
            <w:vAlign w:val="center"/>
          </w:tcPr>
          <w:p w14:paraId="0BABF47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项目内容</w:t>
            </w:r>
          </w:p>
        </w:tc>
        <w:tc>
          <w:tcPr>
            <w:tcW w:w="5028" w:type="dxa"/>
            <w:vAlign w:val="center"/>
          </w:tcPr>
          <w:p w14:paraId="1FB9D2AD">
            <w:pPr>
              <w:spacing w:line="420" w:lineRule="exact"/>
              <w:rPr>
                <w:rFonts w:hint="eastAsia" w:ascii="仿宋_GB2312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方正仿宋_GBK" w:cs="仿宋_GB2312"/>
                <w:sz w:val="28"/>
                <w:szCs w:val="28"/>
              </w:rPr>
              <w:t xml:space="preserve">筛选典型内分泌干扰物质； </w:t>
            </w:r>
          </w:p>
          <w:p w14:paraId="41F419F7">
            <w:pPr>
              <w:spacing w:line="420" w:lineRule="exact"/>
              <w:rPr>
                <w:rFonts w:hint="eastAsia" w:ascii="仿宋_GB2312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sz w:val="28"/>
                <w:szCs w:val="28"/>
              </w:rPr>
              <w:t>2．确定内分泌干扰试验的评价方法；</w:t>
            </w:r>
          </w:p>
          <w:p w14:paraId="79B2835B">
            <w:pPr>
              <w:spacing w:line="420" w:lineRule="exact"/>
              <w:rPr>
                <w:rFonts w:hint="eastAsia" w:ascii="仿宋_GB2312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方正仿宋_GBK" w:cs="仿宋_GB2312"/>
                <w:sz w:val="28"/>
                <w:szCs w:val="28"/>
              </w:rPr>
              <w:t>3.开展化学品毒性鉴定试验能力培训。</w:t>
            </w:r>
          </w:p>
        </w:tc>
      </w:tr>
      <w:tr w14:paraId="6D8C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54" w:type="dxa"/>
            <w:vAlign w:val="center"/>
          </w:tcPr>
          <w:p w14:paraId="5A258AB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采购预算</w:t>
            </w:r>
          </w:p>
        </w:tc>
        <w:tc>
          <w:tcPr>
            <w:tcW w:w="5028" w:type="dxa"/>
            <w:vAlign w:val="center"/>
          </w:tcPr>
          <w:p w14:paraId="57BAEB97">
            <w:pPr>
              <w:spacing w:line="36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70000元人民币</w:t>
            </w:r>
          </w:p>
        </w:tc>
      </w:tr>
      <w:tr w14:paraId="0324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54" w:type="dxa"/>
            <w:vAlign w:val="center"/>
          </w:tcPr>
          <w:p w14:paraId="5347A0F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拟采购供应商全称、地址</w:t>
            </w:r>
          </w:p>
        </w:tc>
        <w:tc>
          <w:tcPr>
            <w:tcW w:w="5028" w:type="dxa"/>
            <w:vAlign w:val="center"/>
          </w:tcPr>
          <w:p w14:paraId="2502F26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中国疾病预防控制中心职业卫生与中毒控制所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（北京市西城区南纬路29号）</w:t>
            </w:r>
          </w:p>
        </w:tc>
      </w:tr>
      <w:tr w14:paraId="3621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54" w:type="dxa"/>
            <w:vAlign w:val="center"/>
          </w:tcPr>
          <w:p w14:paraId="3978AF1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单一来源采购理由</w:t>
            </w:r>
          </w:p>
        </w:tc>
        <w:tc>
          <w:tcPr>
            <w:tcW w:w="5028" w:type="dxa"/>
            <w:vAlign w:val="center"/>
          </w:tcPr>
          <w:p w14:paraId="1FC3437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因特殊业务工作，所采购货物或服务有特别要求，只能从唯一供应商处购买的</w:t>
            </w:r>
          </w:p>
        </w:tc>
      </w:tr>
      <w:tr w14:paraId="432C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54" w:type="dxa"/>
            <w:vAlign w:val="center"/>
          </w:tcPr>
          <w:p w14:paraId="6F57B4F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公示时间</w:t>
            </w:r>
          </w:p>
        </w:tc>
        <w:tc>
          <w:tcPr>
            <w:tcW w:w="5028" w:type="dxa"/>
            <w:vAlign w:val="center"/>
          </w:tcPr>
          <w:p w14:paraId="37A9E7AF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F7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54" w:type="dxa"/>
            <w:vAlign w:val="center"/>
          </w:tcPr>
          <w:p w14:paraId="0E7CBE1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专家论证意见</w:t>
            </w:r>
          </w:p>
        </w:tc>
        <w:tc>
          <w:tcPr>
            <w:tcW w:w="5028" w:type="dxa"/>
            <w:vAlign w:val="center"/>
          </w:tcPr>
          <w:p w14:paraId="14E00C81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同意委托中国疾病预防控制中心职业卫生与中毒控制所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开展</w:t>
            </w:r>
            <w:r>
              <w:rPr>
                <w:rFonts w:hint="eastAsia" w:eastAsia="仿宋"/>
                <w:bCs/>
                <w:kern w:val="0"/>
                <w:sz w:val="28"/>
                <w:szCs w:val="28"/>
              </w:rPr>
              <w:t>内分泌干扰效应评估模拟试验和方法验证前期准备工作</w:t>
            </w:r>
            <w:r>
              <w:rPr>
                <w:rFonts w:hint="eastAsia" w:eastAsia="仿宋"/>
                <w:bCs/>
                <w:kern w:val="0"/>
                <w:sz w:val="28"/>
                <w:szCs w:val="28"/>
                <w:lang w:eastAsia="zh-CN"/>
              </w:rPr>
              <w:t>以及</w:t>
            </w:r>
            <w:r>
              <w:rPr>
                <w:rFonts w:hint="eastAsia" w:eastAsia="仿宋"/>
                <w:bCs/>
                <w:kern w:val="0"/>
                <w:sz w:val="28"/>
                <w:szCs w:val="28"/>
              </w:rPr>
              <w:t>化学品毒性鉴定试验能力培训</w:t>
            </w:r>
            <w:r>
              <w:rPr>
                <w:rFonts w:hint="eastAsia" w:eastAsia="仿宋"/>
                <w:bCs/>
                <w:kern w:val="0"/>
                <w:sz w:val="28"/>
                <w:szCs w:val="28"/>
                <w:lang w:eastAsia="zh-CN"/>
              </w:rPr>
              <w:t>业务委托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 w14:paraId="7ACF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54" w:type="dxa"/>
            <w:vAlign w:val="center"/>
          </w:tcPr>
          <w:p w14:paraId="0342C1B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姓名、工作单位和职称</w:t>
            </w:r>
          </w:p>
        </w:tc>
        <w:tc>
          <w:tcPr>
            <w:tcW w:w="5028" w:type="dxa"/>
            <w:vAlign w:val="center"/>
          </w:tcPr>
          <w:p w14:paraId="2AF67D1C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B6E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254" w:type="dxa"/>
            <w:vAlign w:val="center"/>
          </w:tcPr>
          <w:p w14:paraId="00933B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采购单位联系人及联系电话</w:t>
            </w:r>
          </w:p>
        </w:tc>
        <w:tc>
          <w:tcPr>
            <w:tcW w:w="5028" w:type="dxa"/>
            <w:vAlign w:val="center"/>
          </w:tcPr>
          <w:p w14:paraId="54DFF098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AD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254" w:type="dxa"/>
            <w:vAlign w:val="center"/>
          </w:tcPr>
          <w:p w14:paraId="4B129B6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采购代理机构联系人及联系电话</w:t>
            </w:r>
          </w:p>
        </w:tc>
        <w:tc>
          <w:tcPr>
            <w:tcW w:w="5028" w:type="dxa"/>
            <w:vAlign w:val="center"/>
          </w:tcPr>
          <w:p w14:paraId="24685049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E3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254" w:type="dxa"/>
            <w:vAlign w:val="center"/>
          </w:tcPr>
          <w:p w14:paraId="11B9961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财政部门联系人及监督电话</w:t>
            </w:r>
          </w:p>
        </w:tc>
        <w:tc>
          <w:tcPr>
            <w:tcW w:w="5028" w:type="dxa"/>
            <w:vAlign w:val="center"/>
          </w:tcPr>
          <w:p w14:paraId="4F6C507C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178FE2">
      <w:pPr>
        <w:adjustRightInd w:val="0"/>
        <w:spacing w:line="5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（表格可扩展）</w:t>
      </w:r>
    </w:p>
    <w:p w14:paraId="667E3FA4">
      <w:pPr>
        <w:adjustRightInd w:val="0"/>
        <w:spacing w:line="360" w:lineRule="exact"/>
        <w:ind w:left="1120" w:hanging="1120" w:hangingChars="4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注：1</w:t>
      </w:r>
      <w:r>
        <w:rPr>
          <w:rFonts w:hint="eastAsia" w:ascii="仿宋_GB2312" w:eastAsia="仿宋_GB2312"/>
          <w:sz w:val="28"/>
          <w:szCs w:val="28"/>
        </w:rPr>
        <w:t>、以上陈述是否真实，欢迎社会各界监督，</w:t>
      </w:r>
      <w:r>
        <w:rPr>
          <w:rFonts w:hint="eastAsia" w:ascii="仿宋_GB2312" w:hAnsi="宋体" w:eastAsia="仿宋_GB2312"/>
          <w:sz w:val="28"/>
          <w:szCs w:val="28"/>
        </w:rPr>
        <w:t>公示时间至少</w:t>
      </w: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个工作日；</w:t>
      </w:r>
    </w:p>
    <w:p w14:paraId="7618A8AD">
      <w:pPr>
        <w:adjustRightInd w:val="0"/>
        <w:spacing w:line="360" w:lineRule="exact"/>
        <w:ind w:left="480"/>
        <w:rPr>
          <w:sz w:val="22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2、公示期内无异议的，财政部门将受理该采购申请；</w:t>
      </w:r>
      <w:r>
        <w:rPr>
          <w:rFonts w:hint="eastAsia" w:ascii="仿宋_GB2312" w:eastAsia="仿宋_GB2312"/>
          <w:sz w:val="28"/>
          <w:szCs w:val="28"/>
        </w:rPr>
        <w:t>有异议请将意见反映采购人、采购代理机构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157C3"/>
    <w:rsid w:val="359758E5"/>
    <w:rsid w:val="42D52813"/>
    <w:rsid w:val="45981900"/>
    <w:rsid w:val="7ACE2D13"/>
    <w:rsid w:val="7D8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qFormat/>
    <w:uiPriority w:val="0"/>
    <w:rPr>
      <w:rFonts w:hint="eastAsia" w:ascii="方正仿宋_GBK" w:hAnsi="Calibri" w:eastAsia="方正仿宋_GBK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530</Characters>
  <Lines>0</Lines>
  <Paragraphs>0</Paragraphs>
  <TotalTime>0</TotalTime>
  <ScaleCrop>false</ScaleCrop>
  <LinksUpToDate>false</LinksUpToDate>
  <CharactersWithSpaces>532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2025-09-05T07:23:00Z</dcterms:created>
  <dc:creator>Lenovo</dc:creator>
  <cp:lastModifiedBy>我想每天都开心</cp:lastModifiedBy>
  <dcterms:modified xsi:type="dcterms:W3CDTF">2025-09-22T09:34:48Z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eyJoZGlkIjoiODk2ZGNkNTQxY2ZkYjQ3N2EzZGUwMjMxMzUyNGI5ODYiLCJ1c2VySWQiOiIzMzQ1OTc3NDAifQ==</vt:lpwstr>
  </property>
  <property fmtid="{D5CDD505-2E9C-101B-9397-08002B2CF9AE}" pid="4" name="ICV">
    <vt:lpwstr>73274541F70B4873AC74A56A743C7A99_12</vt:lpwstr>
  </property>
</Properties>
</file>